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8D6" w:rsidRDefault="00256183">
      <w:pPr>
        <w:spacing w:after="390" w:line="259" w:lineRule="auto"/>
        <w:ind w:left="34" w:firstLine="0"/>
        <w:jc w:val="center"/>
      </w:pPr>
      <w:r>
        <w:rPr>
          <w:rFonts w:ascii="Arial" w:eastAsia="Arial" w:hAnsi="Arial" w:cs="Arial"/>
          <w:b/>
          <w:sz w:val="40"/>
        </w:rPr>
        <w:t xml:space="preserve"> Honorary Degree Nomination</w:t>
      </w:r>
    </w:p>
    <w:tbl>
      <w:tblPr>
        <w:tblStyle w:val="TableGrid"/>
        <w:tblW w:w="0" w:type="auto"/>
        <w:tblInd w:w="-5" w:type="dxa"/>
        <w:tblLook w:val="04A0" w:firstRow="1" w:lastRow="0" w:firstColumn="1" w:lastColumn="0" w:noHBand="0" w:noVBand="1"/>
      </w:tblPr>
      <w:tblGrid>
        <w:gridCol w:w="1261"/>
        <w:gridCol w:w="8666"/>
      </w:tblGrid>
      <w:tr w:rsidR="00A54453" w:rsidTr="00A54453">
        <w:tc>
          <w:tcPr>
            <w:tcW w:w="1261" w:type="dxa"/>
            <w:tcBorders>
              <w:top w:val="nil"/>
              <w:left w:val="nil"/>
              <w:bottom w:val="nil"/>
              <w:right w:val="single" w:sz="4" w:space="0" w:color="auto"/>
            </w:tcBorders>
          </w:tcPr>
          <w:p w:rsidR="00A54453" w:rsidRDefault="00A54453" w:rsidP="00A54453">
            <w:pPr>
              <w:spacing w:after="0"/>
              <w:ind w:left="-100" w:firstLine="0"/>
            </w:pPr>
            <w:r>
              <w:rPr>
                <w:b/>
              </w:rPr>
              <w:t>N</w:t>
            </w:r>
            <w:r>
              <w:rPr>
                <w:b/>
                <w:sz w:val="19"/>
              </w:rPr>
              <w:t>OMINEE</w:t>
            </w:r>
            <w:r>
              <w:rPr>
                <w:b/>
              </w:rPr>
              <w:t>:</w:t>
            </w:r>
          </w:p>
        </w:tc>
        <w:tc>
          <w:tcPr>
            <w:tcW w:w="8666" w:type="dxa"/>
            <w:tcBorders>
              <w:left w:val="single" w:sz="4" w:space="0" w:color="auto"/>
            </w:tcBorders>
          </w:tcPr>
          <w:p w:rsidR="00A54453" w:rsidRDefault="00A54453" w:rsidP="00A54453">
            <w:pPr>
              <w:spacing w:after="0"/>
              <w:ind w:left="0" w:firstLine="0"/>
            </w:pPr>
          </w:p>
        </w:tc>
      </w:tr>
    </w:tbl>
    <w:p w:rsidR="006248D6" w:rsidRDefault="00256183" w:rsidP="00A54453">
      <w:pPr>
        <w:spacing w:before="240" w:after="266"/>
        <w:ind w:left="-5"/>
      </w:pPr>
      <w:r>
        <w:t xml:space="preserve">The University of Dayton intentionally recognizes with honorary doctoral degrees, individuals of extraordinary achievement and distinguished service who exemplify the University’s mission, aspirations and institutional values. The University uses five criteria flowing from its mission and identity to recognize individuals who exemplify these criteria in selfless service to the Catholic Church, the city of Dayton, the Miami Valley, the United States and the world. UD's honorary degree recipients are worthy role models for our community of faculty, staff, alumni, and especially students.  </w:t>
      </w:r>
    </w:p>
    <w:p w:rsidR="006248D6" w:rsidRDefault="00256183">
      <w:pPr>
        <w:spacing w:after="266"/>
        <w:ind w:left="-5"/>
      </w:pPr>
      <w:r>
        <w:t xml:space="preserve">The University's Board of Trustees awards honorary degrees upon the recommendation of the President. The Honorary Degree Committee assists the President by reviewing nominations and making its recommendations to the President. The President then recommends prospective recipients to the Board of Trustees for confirmation of conferral of the honorary degree. Anyone associated with the University community is invited to nominate persons for honorary degrees. Persons actively engaged at the University in full-time, contractual, or salaried positions, or are currently members of the Board of Trustees, Advisory Councils, or Committees are ineligible for nomination. The Honorary Degree Committee reviews nominations twice a year; however, nominations may be submitted at any time. </w:t>
      </w:r>
    </w:p>
    <w:p w:rsidR="006248D6" w:rsidRPr="00B70345" w:rsidRDefault="00256183">
      <w:pPr>
        <w:ind w:left="-5"/>
        <w:rPr>
          <w:rStyle w:val="Hyperlink"/>
        </w:rPr>
      </w:pPr>
      <w:r>
        <w:t>For more details regarding the honorary degrees policy, please see “</w:t>
      </w:r>
      <w:r w:rsidR="00B70345">
        <w:rPr>
          <w:color w:val="0562C1"/>
          <w:u w:val="single" w:color="0562C1"/>
        </w:rPr>
        <w:fldChar w:fldCharType="begin"/>
      </w:r>
      <w:r w:rsidR="00B70345">
        <w:rPr>
          <w:color w:val="0562C1"/>
          <w:u w:val="single" w:color="0562C1"/>
        </w:rPr>
        <w:instrText xml:space="preserve"> HYPERLINK "https://udayton.edu/policies/advancement/Conferral%20of%20Honorary%20Degrees%20Policy.php" </w:instrText>
      </w:r>
      <w:r w:rsidR="00B70345">
        <w:rPr>
          <w:color w:val="0562C1"/>
          <w:u w:val="single" w:color="0562C1"/>
        </w:rPr>
        <w:fldChar w:fldCharType="separate"/>
      </w:r>
      <w:r w:rsidRPr="00B70345">
        <w:rPr>
          <w:rStyle w:val="Hyperlink"/>
          <w:u w:color="0562C1"/>
        </w:rPr>
        <w:t>Conferral of Honorary</w:t>
      </w:r>
      <w:r w:rsidRPr="00B70345">
        <w:rPr>
          <w:rStyle w:val="Hyperlink"/>
        </w:rPr>
        <w:t xml:space="preserve"> </w:t>
      </w:r>
    </w:p>
    <w:p w:rsidR="006248D6" w:rsidRDefault="00256183">
      <w:pPr>
        <w:spacing w:after="252" w:line="259" w:lineRule="auto"/>
        <w:ind w:left="0" w:firstLine="0"/>
      </w:pPr>
      <w:r w:rsidRPr="00B70345">
        <w:rPr>
          <w:rStyle w:val="Hyperlink"/>
          <w:u w:color="0562C1"/>
        </w:rPr>
        <w:t>Degrees Policy</w:t>
      </w:r>
      <w:r w:rsidR="00B70345">
        <w:rPr>
          <w:color w:val="0562C1"/>
          <w:u w:val="single" w:color="0562C1"/>
        </w:rPr>
        <w:fldChar w:fldCharType="end"/>
      </w:r>
      <w:r>
        <w:t xml:space="preserve">.” </w:t>
      </w:r>
    </w:p>
    <w:p w:rsidR="006248D6" w:rsidRDefault="00256183">
      <w:pPr>
        <w:ind w:left="-5"/>
      </w:pPr>
      <w:r>
        <w:t xml:space="preserve">In the “narrative” box below, please explain how the nominee actively leads and serves in the tradition of both the Catholic and Marianist character of UD and exemplifies </w:t>
      </w:r>
      <w:proofErr w:type="gramStart"/>
      <w:r>
        <w:t>UD‘</w:t>
      </w:r>
      <w:proofErr w:type="gramEnd"/>
      <w:r>
        <w:t xml:space="preserve">s vision as the University for the Common Good.  Address at least 1 out of the 5 following characteristics of the vision:    </w:t>
      </w:r>
    </w:p>
    <w:p w:rsidR="006248D6" w:rsidRDefault="00256183">
      <w:pPr>
        <w:numPr>
          <w:ilvl w:val="0"/>
          <w:numId w:val="1"/>
        </w:numPr>
        <w:ind w:hanging="720"/>
      </w:pPr>
      <w:r>
        <w:rPr>
          <w:b/>
        </w:rPr>
        <w:t>Partner for the common good</w:t>
      </w:r>
      <w:r>
        <w:t>: demonstrates our Catholic and Marianist values and faith in people’s ability to work together to share a more just future to lead in service to the common good.</w:t>
      </w:r>
    </w:p>
    <w:p w:rsidR="006248D6" w:rsidRDefault="00256183">
      <w:pPr>
        <w:numPr>
          <w:ilvl w:val="0"/>
          <w:numId w:val="1"/>
        </w:numPr>
        <w:ind w:hanging="720"/>
      </w:pPr>
      <w:r>
        <w:rPr>
          <w:b/>
        </w:rPr>
        <w:t>Build community across diversity:</w:t>
      </w:r>
      <w:r>
        <w:t xml:space="preserve"> embodies the belief in the innate social nature of human beings and the importance of educating in family spirit to build communities of “one mind and one heart,” breaking down barriers between people and teaching community-building skills.</w:t>
      </w:r>
    </w:p>
    <w:p w:rsidR="006248D6" w:rsidRDefault="00256183">
      <w:pPr>
        <w:numPr>
          <w:ilvl w:val="0"/>
          <w:numId w:val="1"/>
        </w:numPr>
        <w:ind w:hanging="720"/>
      </w:pPr>
      <w:r>
        <w:rPr>
          <w:b/>
        </w:rPr>
        <w:t>Excel in integrated learning and scholarship:</w:t>
      </w:r>
      <w:r>
        <w:t xml:space="preserve"> provides an integral, fully human education of the heart, the head, and the hands and that all members of our community are educators.  Integrates the arts and humanities with development in professional fields to enhance creative and critical thinking.</w:t>
      </w:r>
    </w:p>
    <w:p w:rsidR="006248D6" w:rsidRDefault="00256183">
      <w:pPr>
        <w:numPr>
          <w:ilvl w:val="0"/>
          <w:numId w:val="1"/>
        </w:numPr>
        <w:ind w:hanging="720"/>
      </w:pPr>
      <w:r>
        <w:rPr>
          <w:b/>
        </w:rPr>
        <w:t>Manifest a great ability to search for truth grounded in both faith and reason:</w:t>
      </w:r>
      <w:r>
        <w:t xml:space="preserve">  educates for formation in faith, developing whole persons who personally appropriate and practice religious faith to advance the dialogue between faith and reason, a centerpiece of Catholic Intellectual Tradition, and recognizes those who lives and work are similarly focused.</w:t>
      </w:r>
    </w:p>
    <w:p w:rsidR="006248D6" w:rsidRDefault="00256183">
      <w:pPr>
        <w:numPr>
          <w:ilvl w:val="0"/>
          <w:numId w:val="1"/>
        </w:numPr>
        <w:ind w:hanging="720"/>
      </w:pPr>
      <w:r>
        <w:rPr>
          <w:b/>
        </w:rPr>
        <w:t>Demonstrate practical wisdom and an ability to adapt and change for the common good:</w:t>
      </w:r>
      <w:r>
        <w:t xml:space="preserve">  reads the signs of the times, thinks both critically and imaginatively to not only critique society but also offers practical solutions to promote the common good. </w:t>
      </w:r>
    </w:p>
    <w:p w:rsidR="00A54453" w:rsidRDefault="00A54453">
      <w:pPr>
        <w:spacing w:after="160" w:line="259" w:lineRule="auto"/>
        <w:ind w:left="0" w:firstLine="0"/>
        <w:rPr>
          <w:b/>
        </w:rPr>
      </w:pPr>
      <w:r>
        <w:rPr>
          <w:b/>
        </w:rPr>
        <w:br w:type="page"/>
      </w:r>
    </w:p>
    <w:p w:rsidR="006248D6" w:rsidRDefault="00256183">
      <w:pPr>
        <w:spacing w:after="0" w:line="265" w:lineRule="auto"/>
        <w:ind w:left="-5"/>
      </w:pPr>
      <w:r>
        <w:rPr>
          <w:b/>
        </w:rPr>
        <w:lastRenderedPageBreak/>
        <w:t>N</w:t>
      </w:r>
      <w:r>
        <w:rPr>
          <w:b/>
          <w:sz w:val="19"/>
        </w:rPr>
        <w:t xml:space="preserve">ARRATIVE </w:t>
      </w:r>
      <w:r>
        <w:rPr>
          <w:b/>
        </w:rPr>
        <w:t>(500</w:t>
      </w:r>
      <w:r>
        <w:rPr>
          <w:b/>
          <w:sz w:val="19"/>
        </w:rPr>
        <w:t xml:space="preserve"> WORD </w:t>
      </w:r>
      <w:r>
        <w:rPr>
          <w:b/>
        </w:rPr>
        <w:t>L</w:t>
      </w:r>
      <w:r>
        <w:rPr>
          <w:b/>
          <w:sz w:val="19"/>
        </w:rPr>
        <w:t>IMIT</w:t>
      </w:r>
      <w:r>
        <w:rPr>
          <w:b/>
        </w:rPr>
        <w:t>)</w:t>
      </w:r>
      <w:r>
        <w:t xml:space="preserve">: </w:t>
      </w:r>
    </w:p>
    <w:tbl>
      <w:tblPr>
        <w:tblStyle w:val="TableGrid"/>
        <w:tblW w:w="0" w:type="auto"/>
        <w:tblLook w:val="04A0" w:firstRow="1" w:lastRow="0" w:firstColumn="1" w:lastColumn="0" w:noHBand="0" w:noVBand="1"/>
      </w:tblPr>
      <w:tblGrid>
        <w:gridCol w:w="9885"/>
      </w:tblGrid>
      <w:tr w:rsidR="00132739" w:rsidTr="00A54453">
        <w:trPr>
          <w:trHeight w:val="8926"/>
        </w:trPr>
        <w:tc>
          <w:tcPr>
            <w:tcW w:w="9885" w:type="dxa"/>
          </w:tcPr>
          <w:p w:rsidR="00132739" w:rsidRDefault="00132739">
            <w:pPr>
              <w:spacing w:after="0" w:line="259" w:lineRule="auto"/>
              <w:ind w:left="0" w:firstLine="0"/>
            </w:pPr>
          </w:p>
        </w:tc>
      </w:tr>
    </w:tbl>
    <w:p w:rsidR="008F11AF" w:rsidRDefault="008F11AF">
      <w:pPr>
        <w:spacing w:after="0" w:line="259" w:lineRule="auto"/>
        <w:ind w:left="0" w:firstLine="0"/>
        <w:rPr>
          <w:b/>
        </w:rPr>
      </w:pPr>
    </w:p>
    <w:tbl>
      <w:tblPr>
        <w:tblStyle w:val="TableGrid"/>
        <w:tblW w:w="0" w:type="auto"/>
        <w:tblLook w:val="04A0" w:firstRow="1" w:lastRow="0" w:firstColumn="1" w:lastColumn="0" w:noHBand="0" w:noVBand="1"/>
      </w:tblPr>
      <w:tblGrid>
        <w:gridCol w:w="1557"/>
        <w:gridCol w:w="8374"/>
      </w:tblGrid>
      <w:tr w:rsidR="00A54453" w:rsidTr="00F954EE">
        <w:tc>
          <w:tcPr>
            <w:tcW w:w="1435" w:type="dxa"/>
            <w:tcBorders>
              <w:top w:val="nil"/>
              <w:left w:val="nil"/>
              <w:bottom w:val="nil"/>
              <w:right w:val="single" w:sz="4" w:space="0" w:color="auto"/>
            </w:tcBorders>
          </w:tcPr>
          <w:p w:rsidR="00A54453" w:rsidRDefault="00A54453">
            <w:pPr>
              <w:spacing w:after="0" w:line="259" w:lineRule="auto"/>
              <w:ind w:left="0" w:firstLine="0"/>
              <w:rPr>
                <w:b/>
              </w:rPr>
            </w:pPr>
            <w:r>
              <w:rPr>
                <w:b/>
              </w:rPr>
              <w:t>N</w:t>
            </w:r>
            <w:r>
              <w:rPr>
                <w:b/>
                <w:sz w:val="19"/>
              </w:rPr>
              <w:t>OMINATOR</w:t>
            </w:r>
            <w:r>
              <w:rPr>
                <w:b/>
              </w:rPr>
              <w:t>:</w:t>
            </w:r>
          </w:p>
        </w:tc>
        <w:tc>
          <w:tcPr>
            <w:tcW w:w="8491" w:type="dxa"/>
            <w:tcBorders>
              <w:left w:val="single" w:sz="4" w:space="0" w:color="auto"/>
            </w:tcBorders>
          </w:tcPr>
          <w:p w:rsidR="00A54453" w:rsidRDefault="00A54453">
            <w:pPr>
              <w:spacing w:after="0" w:line="259" w:lineRule="auto"/>
              <w:ind w:left="0" w:firstLine="0"/>
              <w:rPr>
                <w:b/>
              </w:rPr>
            </w:pPr>
          </w:p>
        </w:tc>
      </w:tr>
      <w:tr w:rsidR="00A54453" w:rsidTr="00F954EE">
        <w:tc>
          <w:tcPr>
            <w:tcW w:w="1435" w:type="dxa"/>
            <w:tcBorders>
              <w:top w:val="nil"/>
              <w:left w:val="nil"/>
              <w:bottom w:val="nil"/>
              <w:right w:val="single" w:sz="4" w:space="0" w:color="auto"/>
            </w:tcBorders>
          </w:tcPr>
          <w:p w:rsidR="00A54453" w:rsidRDefault="00A54453" w:rsidP="00A54453">
            <w:pPr>
              <w:spacing w:after="0" w:line="259" w:lineRule="auto"/>
              <w:ind w:left="0" w:firstLine="0"/>
              <w:jc w:val="right"/>
              <w:rPr>
                <w:b/>
              </w:rPr>
            </w:pPr>
            <w:r>
              <w:t>Date:</w:t>
            </w:r>
          </w:p>
        </w:tc>
        <w:tc>
          <w:tcPr>
            <w:tcW w:w="8491" w:type="dxa"/>
            <w:tcBorders>
              <w:left w:val="single" w:sz="4" w:space="0" w:color="auto"/>
            </w:tcBorders>
          </w:tcPr>
          <w:p w:rsidR="00A54453" w:rsidRDefault="00A54453">
            <w:pPr>
              <w:spacing w:after="0" w:line="259" w:lineRule="auto"/>
              <w:ind w:left="0" w:firstLine="0"/>
              <w:rPr>
                <w:b/>
              </w:rPr>
            </w:pPr>
          </w:p>
        </w:tc>
      </w:tr>
    </w:tbl>
    <w:p w:rsidR="00A54453" w:rsidRDefault="00A54453">
      <w:pPr>
        <w:spacing w:after="0" w:line="259" w:lineRule="auto"/>
        <w:ind w:left="0" w:firstLine="0"/>
        <w:rPr>
          <w:b/>
        </w:rPr>
      </w:pPr>
    </w:p>
    <w:p w:rsidR="006248D6" w:rsidRDefault="00256183">
      <w:pPr>
        <w:spacing w:after="266"/>
        <w:ind w:left="-5"/>
      </w:pPr>
      <w:r>
        <w:t xml:space="preserve">There is no guarantee that a nomination will lead to the conferral of an honorary degree. Therefore, we ask that you please keep your recommendation confidential from others, including the nominee.  </w:t>
      </w:r>
    </w:p>
    <w:p w:rsidR="006248D6" w:rsidRDefault="00256183">
      <w:pPr>
        <w:spacing w:after="312"/>
        <w:ind w:left="-5"/>
      </w:pPr>
      <w:r>
        <w:t xml:space="preserve">In the interest of confidentiality, there will be no communication with nominators beyond notice of receipt of the nomination. </w:t>
      </w:r>
    </w:p>
    <w:p w:rsidR="006248D6" w:rsidRDefault="00256183">
      <w:pPr>
        <w:spacing w:after="0" w:line="256" w:lineRule="auto"/>
        <w:ind w:left="0" w:firstLine="0"/>
      </w:pPr>
      <w:r>
        <w:rPr>
          <w:b/>
        </w:rPr>
        <w:t xml:space="preserve">Please save your nomination </w:t>
      </w:r>
      <w:r w:rsidR="00132739">
        <w:rPr>
          <w:b/>
        </w:rPr>
        <w:t xml:space="preserve">document </w:t>
      </w:r>
      <w:r>
        <w:rPr>
          <w:b/>
        </w:rPr>
        <w:t xml:space="preserve">to your device.  Submit the nomination as an email attachment for consideration by the UD Honorary Degree Committee to </w:t>
      </w:r>
      <w:hyperlink r:id="rId6" w:history="1">
        <w:r w:rsidRPr="00C14F40">
          <w:rPr>
            <w:rStyle w:val="Hyperlink"/>
            <w:b/>
            <w:u w:color="0562C1"/>
          </w:rPr>
          <w:t>UDHonoraryDegree@udayton.edu</w:t>
        </w:r>
      </w:hyperlink>
      <w:bookmarkStart w:id="0" w:name="_GoBack"/>
      <w:bookmarkEnd w:id="0"/>
      <w:r>
        <w:rPr>
          <w:b/>
        </w:rPr>
        <w:t>.  Thank you!</w:t>
      </w:r>
      <w:r>
        <w:rPr>
          <w:rFonts w:ascii="Calibri" w:eastAsia="Calibri" w:hAnsi="Calibri" w:cs="Calibri"/>
        </w:rPr>
        <w:t xml:space="preserve"> </w:t>
      </w:r>
    </w:p>
    <w:sectPr w:rsidR="006248D6" w:rsidSect="00132739">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F111A"/>
    <w:multiLevelType w:val="hybridMultilevel"/>
    <w:tmpl w:val="B120CB04"/>
    <w:lvl w:ilvl="0" w:tplc="CF42C3D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DC108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32E2B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EE80A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F6E59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FAC67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04600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9484E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8FB9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8D6"/>
    <w:rsid w:val="00132739"/>
    <w:rsid w:val="00256183"/>
    <w:rsid w:val="00265D03"/>
    <w:rsid w:val="002B4D92"/>
    <w:rsid w:val="006248D6"/>
    <w:rsid w:val="008F11AF"/>
    <w:rsid w:val="00A54453"/>
    <w:rsid w:val="00AA7D46"/>
    <w:rsid w:val="00B70345"/>
    <w:rsid w:val="00C14F40"/>
    <w:rsid w:val="00F9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D5778-FFAB-4161-BED9-8CDC67E5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345"/>
    <w:rPr>
      <w:color w:val="0563C1" w:themeColor="hyperlink"/>
      <w:u w:val="single"/>
    </w:rPr>
  </w:style>
  <w:style w:type="character" w:styleId="FollowedHyperlink">
    <w:name w:val="FollowedHyperlink"/>
    <w:basedOn w:val="DefaultParagraphFont"/>
    <w:uiPriority w:val="99"/>
    <w:semiHidden/>
    <w:unhideWhenUsed/>
    <w:rsid w:val="00F954EE"/>
    <w:rPr>
      <w:color w:val="954F72" w:themeColor="followedHyperlink"/>
      <w:u w:val="single"/>
    </w:rPr>
  </w:style>
  <w:style w:type="character" w:styleId="UnresolvedMention">
    <w:name w:val="Unresolved Mention"/>
    <w:basedOn w:val="DefaultParagraphFont"/>
    <w:uiPriority w:val="99"/>
    <w:semiHidden/>
    <w:unhideWhenUsed/>
    <w:rsid w:val="00C14F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467593">
      <w:bodyDiv w:val="1"/>
      <w:marLeft w:val="0"/>
      <w:marRight w:val="0"/>
      <w:marTop w:val="0"/>
      <w:marBottom w:val="0"/>
      <w:divBdr>
        <w:top w:val="none" w:sz="0" w:space="0" w:color="auto"/>
        <w:left w:val="none" w:sz="0" w:space="0" w:color="auto"/>
        <w:bottom w:val="none" w:sz="0" w:space="0" w:color="auto"/>
        <w:right w:val="none" w:sz="0" w:space="0" w:color="auto"/>
      </w:divBdr>
    </w:div>
    <w:div w:id="1737509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DHonoraryDegree@udayto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2A178-AC05-AB4D-835E-FF35D800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Honorary Degree Nomination</vt:lpstr>
    </vt:vector>
  </TitlesOfParts>
  <Company>University of Dayton</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Honorary Degree Nomination</dc:title>
  <dc:subject/>
  <dc:creator>jfitz1</dc:creator>
  <cp:keywords/>
  <cp:lastModifiedBy>Seth Iiames</cp:lastModifiedBy>
  <cp:revision>9</cp:revision>
  <dcterms:created xsi:type="dcterms:W3CDTF">2019-03-25T14:07:00Z</dcterms:created>
  <dcterms:modified xsi:type="dcterms:W3CDTF">2019-03-28T18:19:00Z</dcterms:modified>
</cp:coreProperties>
</file>